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44A22DB1" w:rsidR="004202DD" w:rsidRPr="007305E7" w:rsidRDefault="00A95CC7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>OGŁOSZENIA NR  3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/05/20</w:t>
      </w:r>
      <w:r w:rsidR="003866CE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364A7F66" w:rsidR="00B2688A" w:rsidRPr="004202DD" w:rsidRDefault="00B2688A" w:rsidP="00A95CC7">
      <w:pPr>
        <w:ind w:left="993" w:right="3118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A95CC7">
        <w:rPr>
          <w:rFonts w:ascii="Garamond" w:hAnsi="Garamond"/>
          <w:b/>
          <w:smallCaps/>
          <w:sz w:val="16"/>
          <w:szCs w:val="20"/>
        </w:rPr>
        <w:t>–</w:t>
      </w:r>
      <w:r w:rsidR="004202DD" w:rsidRPr="004202DD">
        <w:rPr>
          <w:rFonts w:ascii="Garamond" w:hAnsi="Garamond"/>
          <w:b/>
          <w:smallCaps/>
          <w:sz w:val="16"/>
          <w:szCs w:val="20"/>
        </w:rPr>
        <w:t xml:space="preserve"> </w:t>
      </w:r>
      <w:r w:rsidR="00A95CC7">
        <w:rPr>
          <w:rFonts w:ascii="Garamond" w:hAnsi="Garamond"/>
          <w:b/>
          <w:smallCaps/>
          <w:sz w:val="16"/>
          <w:szCs w:val="20"/>
        </w:rPr>
        <w:t>DUŻE/</w:t>
      </w:r>
      <w:r w:rsidR="00A95CC7" w:rsidRPr="00A95CC7">
        <w:rPr>
          <w:rFonts w:ascii="Garamond" w:hAnsi="Garamond"/>
          <w:b/>
          <w:smallCaps/>
          <w:sz w:val="16"/>
          <w:szCs w:val="20"/>
        </w:rPr>
        <w:t>ŚREDNIE PRZEDSIĘBIORSTWO</w:t>
      </w:r>
      <w:r w:rsidR="00A95CC7">
        <w:rPr>
          <w:rFonts w:ascii="Garamond" w:hAnsi="Garamond"/>
          <w:b/>
          <w:smallCaps/>
          <w:sz w:val="16"/>
          <w:szCs w:val="20"/>
        </w:rPr>
        <w:t>; Ogłoszenie NR 3</w:t>
      </w:r>
      <w:r w:rsidR="004202DD" w:rsidRPr="004202DD">
        <w:rPr>
          <w:rFonts w:ascii="Garamond" w:hAnsi="Garamond"/>
          <w:b/>
          <w:smallCaps/>
          <w:sz w:val="16"/>
          <w:szCs w:val="20"/>
        </w:rPr>
        <w:t>/05/2018</w:t>
      </w:r>
      <w:r w:rsidR="004202DD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A95CC7">
        <w:rPr>
          <w:rFonts w:ascii="Garamond" w:hAnsi="Garamond"/>
          <w:b/>
          <w:smallCaps/>
          <w:sz w:val="16"/>
          <w:szCs w:val="20"/>
        </w:rPr>
        <w:t>15.05.2018 r.</w:t>
      </w:r>
    </w:p>
    <w:p w14:paraId="457DD82E" w14:textId="32D7FBE7" w:rsidR="00FB1B34" w:rsidRPr="00B2688A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7612B5E2" w14:textId="4F9C7C4E" w:rsidR="000A35FD" w:rsidRPr="00B2688A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>
        <w:rPr>
          <w:rFonts w:ascii="Garamond" w:hAnsi="Garamond" w:cs="Arial"/>
          <w:sz w:val="24"/>
          <w:szCs w:val="20"/>
        </w:rPr>
        <w:t>opisanego</w:t>
      </w:r>
      <w:r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3866CE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866CE" w:rsidRPr="00B2688A" w14:paraId="5755B492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FA34" w14:textId="44FF7238" w:rsidR="003866CE" w:rsidRPr="00B2688A" w:rsidRDefault="003866CE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  <w:bookmarkStart w:id="0" w:name="_GoBack"/>
            <w:bookmarkEnd w:id="0"/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37753" w14:textId="77777777" w:rsidR="003866CE" w:rsidRPr="00B2688A" w:rsidRDefault="003866CE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774594DF" w14:textId="32394A8C" w:rsidR="001A7359" w:rsidRPr="00895C89" w:rsidRDefault="001A7359" w:rsidP="00895C8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2F01F5F6" w14:textId="77777777" w:rsidR="007305E7" w:rsidRDefault="007305E7">
      <w:pPr>
        <w:rPr>
          <w:rFonts w:ascii="Garamond" w:hAnsi="Garamond" w:cs="Arial"/>
          <w:sz w:val="20"/>
          <w:szCs w:val="20"/>
        </w:rPr>
      </w:pPr>
    </w:p>
    <w:p w14:paraId="793F828D" w14:textId="1D44C8FC" w:rsidR="00B2688A" w:rsidRDefault="001A7359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Jednocześnie, działając w imieniu w/w Kandydata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36F13F4A" w14:textId="4888EAE8" w:rsidR="00214ADD" w:rsidRDefault="00EF37AF" w:rsidP="007305E7">
      <w:pPr>
        <w:pStyle w:val="Akapitzlist"/>
        <w:numPr>
          <w:ilvl w:val="0"/>
          <w:numId w:val="37"/>
        </w:numPr>
        <w:ind w:hanging="720"/>
        <w:jc w:val="both"/>
        <w:rPr>
          <w:rFonts w:ascii="Garamond" w:hAnsi="Garamond"/>
        </w:rPr>
      </w:pPr>
      <w:r>
        <w:rPr>
          <w:rFonts w:ascii="Garamond" w:hAnsi="Garamond" w:cs="Arial"/>
          <w:szCs w:val="20"/>
        </w:rPr>
        <w:t>O</w:t>
      </w:r>
      <w:r w:rsidR="0085470A">
        <w:rPr>
          <w:rFonts w:ascii="Garamond" w:hAnsi="Garamond" w:cs="Arial"/>
          <w:szCs w:val="20"/>
        </w:rPr>
        <w:t>świadczam(y), że</w:t>
      </w:r>
      <w:r w:rsidR="0085470A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>Kandydat na Partnera</w:t>
      </w:r>
      <w:r w:rsidR="00895C89">
        <w:rPr>
          <w:rFonts w:ascii="Garamond" w:hAnsi="Garamond"/>
        </w:rPr>
        <w:t xml:space="preserve"> </w:t>
      </w:r>
      <w:r w:rsidR="001A7359">
        <w:rPr>
          <w:rFonts w:ascii="Garamond" w:hAnsi="Garamond"/>
        </w:rPr>
        <w:t xml:space="preserve"> ma następujące doświadczenie</w:t>
      </w:r>
      <w:r w:rsidR="004B3DBB">
        <w:rPr>
          <w:rFonts w:ascii="Garamond" w:hAnsi="Garamond"/>
        </w:rPr>
        <w:t xml:space="preserve"> w </w:t>
      </w:r>
      <w:r w:rsidR="007305E7">
        <w:rPr>
          <w:rFonts w:ascii="Garamond" w:hAnsi="Garamond"/>
        </w:rPr>
        <w:t>„</w:t>
      </w:r>
      <w:r w:rsidR="004B3DBB">
        <w:rPr>
          <w:rFonts w:ascii="Garamond" w:hAnsi="Garamond"/>
        </w:rPr>
        <w:t>projektach</w:t>
      </w:r>
      <w:r w:rsidR="007305E7">
        <w:rPr>
          <w:rFonts w:ascii="Garamond" w:hAnsi="Garamond"/>
        </w:rPr>
        <w:t xml:space="preserve"> </w:t>
      </w:r>
      <w:r w:rsidR="004B3DBB">
        <w:rPr>
          <w:rFonts w:ascii="Garamond" w:hAnsi="Garamond"/>
        </w:rPr>
        <w:t xml:space="preserve"> podobnych</w:t>
      </w:r>
      <w:r w:rsidR="007305E7">
        <w:rPr>
          <w:rFonts w:ascii="Garamond" w:hAnsi="Garamond"/>
        </w:rPr>
        <w:t>” (</w:t>
      </w:r>
      <w:r w:rsidR="00A95CC7">
        <w:rPr>
          <w:rFonts w:ascii="Garamond" w:hAnsi="Garamond"/>
        </w:rPr>
        <w:t>zgodnie z warunkami kryterium K1</w:t>
      </w:r>
      <w:r w:rsidR="007305E7">
        <w:rPr>
          <w:rFonts w:ascii="Garamond" w:hAnsi="Garamond"/>
        </w:rPr>
        <w:t xml:space="preserve"> w Ogłoszeniu)</w:t>
      </w:r>
      <w:r w:rsidR="001A7359">
        <w:rPr>
          <w:rFonts w:ascii="Garamond" w:hAnsi="Garamond"/>
        </w:rPr>
        <w:t>:</w:t>
      </w:r>
    </w:p>
    <w:p w14:paraId="436D1A9C" w14:textId="77777777" w:rsidR="001A7359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985"/>
        <w:gridCol w:w="2126"/>
        <w:gridCol w:w="3935"/>
      </w:tblGrid>
      <w:tr w:rsidR="004B3DBB" w14:paraId="45484FF2" w14:textId="77777777" w:rsidTr="004B3DBB">
        <w:tc>
          <w:tcPr>
            <w:tcW w:w="522" w:type="dxa"/>
            <w:shd w:val="clear" w:color="auto" w:fill="D9D9D9" w:themeFill="background1" w:themeFillShade="D9"/>
          </w:tcPr>
          <w:p w14:paraId="68CD0E34" w14:textId="561CDE49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A6BD34" w14:textId="2C887C0D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projektu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B54557" w14:textId="0B0BB6EC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Okres realizacji projektu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6531DF17" w14:textId="1B3F16BF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Krótki opis realizowanego projektu podobnego</w:t>
            </w:r>
          </w:p>
        </w:tc>
      </w:tr>
      <w:tr w:rsidR="004B3DBB" w14:paraId="78E5F399" w14:textId="77777777" w:rsidTr="000E7158">
        <w:trPr>
          <w:trHeight w:val="439"/>
        </w:trPr>
        <w:tc>
          <w:tcPr>
            <w:tcW w:w="522" w:type="dxa"/>
          </w:tcPr>
          <w:p w14:paraId="022FC18C" w14:textId="467A40AF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985" w:type="dxa"/>
          </w:tcPr>
          <w:p w14:paraId="7D20C809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DA6F99B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39C29549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138728E3" w14:textId="77777777" w:rsidTr="000E7158">
        <w:trPr>
          <w:trHeight w:val="418"/>
        </w:trPr>
        <w:tc>
          <w:tcPr>
            <w:tcW w:w="522" w:type="dxa"/>
          </w:tcPr>
          <w:p w14:paraId="28BF2BDF" w14:textId="5B104566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5" w:type="dxa"/>
          </w:tcPr>
          <w:p w14:paraId="4902C415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A292AB4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68580365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0C096640" w14:textId="77777777" w:rsidTr="000E7158">
        <w:trPr>
          <w:trHeight w:val="409"/>
        </w:trPr>
        <w:tc>
          <w:tcPr>
            <w:tcW w:w="522" w:type="dxa"/>
          </w:tcPr>
          <w:p w14:paraId="43385538" w14:textId="1A43535E" w:rsidR="004B3DBB" w:rsidRP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5" w:type="dxa"/>
          </w:tcPr>
          <w:p w14:paraId="632A2D7E" w14:textId="77777777" w:rsidR="004B3DBB" w:rsidRP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420270B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4086BCE5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0B7E7C5F" w14:textId="77777777" w:rsidTr="000E7158">
        <w:trPr>
          <w:trHeight w:val="401"/>
        </w:trPr>
        <w:tc>
          <w:tcPr>
            <w:tcW w:w="522" w:type="dxa"/>
          </w:tcPr>
          <w:p w14:paraId="5FA45C8C" w14:textId="23E1F38C"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5" w:type="dxa"/>
          </w:tcPr>
          <w:p w14:paraId="3F7F42A6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02CA157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1B364194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4B3DBB" w14:paraId="6053D3BE" w14:textId="77777777" w:rsidTr="000E7158">
        <w:trPr>
          <w:trHeight w:val="421"/>
        </w:trPr>
        <w:tc>
          <w:tcPr>
            <w:tcW w:w="522" w:type="dxa"/>
          </w:tcPr>
          <w:p w14:paraId="0E76056F" w14:textId="2E4916C1" w:rsidR="004B3DBB" w:rsidRDefault="007305E7" w:rsidP="007E1C4E">
            <w:pPr>
              <w:pStyle w:val="Akapitzlist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5" w:type="dxa"/>
          </w:tcPr>
          <w:p w14:paraId="60BB1A49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4EC4DBF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786F4916" w14:textId="77777777" w:rsidR="004B3DBB" w:rsidRDefault="004B3DBB" w:rsidP="007E1C4E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</w:tbl>
    <w:p w14:paraId="4B0634DA" w14:textId="10E6F942" w:rsidR="001A7359" w:rsidRDefault="001A7359" w:rsidP="007E1C4E">
      <w:pPr>
        <w:pStyle w:val="Akapitzlist"/>
        <w:ind w:left="720"/>
        <w:rPr>
          <w:rFonts w:ascii="Garamond" w:hAnsi="Garamond"/>
        </w:rPr>
      </w:pPr>
    </w:p>
    <w:p w14:paraId="637D65DF" w14:textId="343FA66B" w:rsidR="00A95CC7" w:rsidRDefault="00A95CC7" w:rsidP="00A95CC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 w:rsidRPr="00A95CC7">
        <w:rPr>
          <w:rFonts w:ascii="Garamond" w:hAnsi="Garamond" w:cs="Arial"/>
          <w:szCs w:val="20"/>
        </w:rPr>
        <w:t xml:space="preserve">Kandydat na Partnera </w:t>
      </w:r>
      <w:r>
        <w:rPr>
          <w:rFonts w:ascii="Garamond" w:hAnsi="Garamond" w:cs="Arial"/>
          <w:szCs w:val="20"/>
        </w:rPr>
        <w:t>prowadzi</w:t>
      </w:r>
      <w:r w:rsidRPr="00A95CC7">
        <w:rPr>
          <w:rFonts w:ascii="Garamond" w:hAnsi="Garamond" w:cs="Arial"/>
          <w:szCs w:val="20"/>
        </w:rPr>
        <w:t xml:space="preserve"> działalność gospodarczą w </w:t>
      </w:r>
      <w:r>
        <w:rPr>
          <w:rFonts w:ascii="Garamond" w:hAnsi="Garamond" w:cs="Arial"/>
          <w:szCs w:val="20"/>
        </w:rPr>
        <w:t>zakresie:</w:t>
      </w:r>
    </w:p>
    <w:p w14:paraId="2EB520E6" w14:textId="77777777" w:rsidR="00A95CC7" w:rsidRDefault="00A95CC7" w:rsidP="00A95CC7">
      <w:pPr>
        <w:pStyle w:val="Akapitzlist"/>
        <w:numPr>
          <w:ilvl w:val="0"/>
          <w:numId w:val="40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proofErr w:type="spellStart"/>
      <w:r w:rsidRPr="00A95CC7">
        <w:rPr>
          <w:rFonts w:ascii="Garamond" w:hAnsi="Garamond" w:cs="Arial"/>
          <w:b/>
          <w:szCs w:val="20"/>
        </w:rPr>
        <w:t>Bio</w:t>
      </w:r>
      <w:proofErr w:type="spellEnd"/>
      <w:r w:rsidRPr="00A95CC7">
        <w:rPr>
          <w:rFonts w:ascii="Garamond" w:hAnsi="Garamond" w:cs="Arial"/>
          <w:b/>
          <w:szCs w:val="20"/>
        </w:rPr>
        <w:t>-Agro-</w:t>
      </w:r>
      <w:proofErr w:type="spellStart"/>
      <w:r w:rsidRPr="00A95CC7">
        <w:rPr>
          <w:rFonts w:ascii="Garamond" w:hAnsi="Garamond" w:cs="Arial"/>
          <w:b/>
          <w:szCs w:val="20"/>
        </w:rPr>
        <w:t>Med</w:t>
      </w:r>
      <w:proofErr w:type="spellEnd"/>
      <w:r w:rsidRPr="00A95CC7">
        <w:rPr>
          <w:rFonts w:ascii="Garamond" w:hAnsi="Garamond" w:cs="Arial"/>
          <w:szCs w:val="20"/>
        </w:rPr>
        <w:t xml:space="preserve"> – biotechnologia, </w:t>
      </w:r>
      <w:proofErr w:type="spellStart"/>
      <w:r w:rsidRPr="00A95CC7">
        <w:rPr>
          <w:rFonts w:ascii="Garamond" w:hAnsi="Garamond" w:cs="Arial"/>
          <w:szCs w:val="20"/>
        </w:rPr>
        <w:t>biogospodarka</w:t>
      </w:r>
      <w:proofErr w:type="spellEnd"/>
      <w:r w:rsidRPr="00A95CC7">
        <w:rPr>
          <w:rFonts w:ascii="Garamond" w:hAnsi="Garamond" w:cs="Arial"/>
          <w:szCs w:val="20"/>
        </w:rPr>
        <w:t>, rolnictwo i żywność, medycyna – nowe technologie i metody związane z ochroną zdrowia;</w:t>
      </w:r>
    </w:p>
    <w:p w14:paraId="1A8602FF" w14:textId="77777777" w:rsidR="00A95CC7" w:rsidRDefault="00A95CC7" w:rsidP="00A95CC7">
      <w:pPr>
        <w:pStyle w:val="Akapitzlist"/>
        <w:numPr>
          <w:ilvl w:val="0"/>
          <w:numId w:val="40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A95CC7">
        <w:rPr>
          <w:rFonts w:ascii="Garamond" w:hAnsi="Garamond" w:cs="Arial"/>
          <w:b/>
          <w:szCs w:val="20"/>
        </w:rPr>
        <w:t>Przemysł 4.0</w:t>
      </w:r>
      <w:r w:rsidRPr="00A95CC7">
        <w:rPr>
          <w:rFonts w:ascii="Garamond" w:hAnsi="Garamond" w:cs="Arial"/>
          <w:szCs w:val="20"/>
        </w:rPr>
        <w:t xml:space="preserve"> – IOT, IT, IT- EDU, ICT, </w:t>
      </w:r>
      <w:proofErr w:type="spellStart"/>
      <w:r w:rsidRPr="00A95CC7">
        <w:rPr>
          <w:rFonts w:ascii="Garamond" w:hAnsi="Garamond" w:cs="Arial"/>
          <w:szCs w:val="20"/>
        </w:rPr>
        <w:t>Fintech</w:t>
      </w:r>
      <w:proofErr w:type="spellEnd"/>
      <w:r w:rsidRPr="00A95CC7">
        <w:rPr>
          <w:rFonts w:ascii="Garamond" w:hAnsi="Garamond" w:cs="Arial"/>
          <w:szCs w:val="20"/>
        </w:rPr>
        <w:t>, Market Tech, Smart City, SaaS;</w:t>
      </w:r>
    </w:p>
    <w:p w14:paraId="6E810BD8" w14:textId="222DA8D6" w:rsidR="00A95CC7" w:rsidRPr="00A95CC7" w:rsidRDefault="00A95CC7" w:rsidP="00A95CC7">
      <w:pPr>
        <w:pStyle w:val="Akapitzlist"/>
        <w:numPr>
          <w:ilvl w:val="0"/>
          <w:numId w:val="40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A95CC7">
        <w:rPr>
          <w:rFonts w:ascii="Garamond" w:hAnsi="Garamond" w:cs="Arial"/>
          <w:b/>
          <w:szCs w:val="20"/>
        </w:rPr>
        <w:t>Rob-Mech-Auto</w:t>
      </w:r>
      <w:r w:rsidRPr="00A95CC7">
        <w:rPr>
          <w:rFonts w:ascii="Garamond" w:hAnsi="Garamond" w:cs="Arial"/>
          <w:szCs w:val="20"/>
        </w:rPr>
        <w:t>: Robotyka, Mechatronika, Automatyka.</w:t>
      </w:r>
    </w:p>
    <w:p w14:paraId="4BF70B36" w14:textId="4CB2D60F" w:rsidR="00A95CC7" w:rsidRDefault="00A95CC7" w:rsidP="00A95CC7">
      <w:pPr>
        <w:pStyle w:val="Akapitzlist"/>
        <w:spacing w:after="120"/>
        <w:ind w:left="720"/>
        <w:jc w:val="center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(zakreślić właściwe)</w:t>
      </w:r>
    </w:p>
    <w:p w14:paraId="0FC0920F" w14:textId="661BC822" w:rsidR="007305E7" w:rsidRPr="007305E7" w:rsidRDefault="000E7158" w:rsidP="007305E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Kandydat na Partnera przestawia następujący zwięzły opis koncepcji swojego wkładu wykraczający poza zadania Partnera określone w </w:t>
      </w:r>
      <w:r w:rsidR="00515614">
        <w:rPr>
          <w:rFonts w:ascii="Garamond" w:hAnsi="Garamond" w:cs="Arial"/>
          <w:szCs w:val="20"/>
        </w:rPr>
        <w:t>pkt 3.1 Ogłoszenia</w:t>
      </w:r>
      <w:r>
        <w:rPr>
          <w:rFonts w:ascii="Garamond" w:hAnsi="Garamond" w:cs="Arial"/>
          <w:szCs w:val="20"/>
        </w:rPr>
        <w:t xml:space="preserve"> zwany  „Kryterium dodatkowego wkładu”: </w:t>
      </w:r>
    </w:p>
    <w:p w14:paraId="38360EE2" w14:textId="4ECFABD9" w:rsidR="000E7158" w:rsidRDefault="000E7158" w:rsidP="000E7158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</w:t>
      </w:r>
      <w:proofErr w:type="spellStart"/>
      <w:r>
        <w:rPr>
          <w:rFonts w:ascii="Garamond" w:hAnsi="Garamond" w:cs="Arial"/>
          <w:szCs w:val="20"/>
        </w:rPr>
        <w:t>emy</w:t>
      </w:r>
      <w:proofErr w:type="spellEnd"/>
      <w:r>
        <w:rPr>
          <w:rFonts w:ascii="Garamond" w:hAnsi="Garamond" w:cs="Arial"/>
          <w:szCs w:val="20"/>
        </w:rPr>
        <w:t>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C6901D2" w14:textId="609474E3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>jest zgodna</w:t>
      </w:r>
      <w:r w:rsidRPr="00FA4096">
        <w:rPr>
          <w:rFonts w:ascii="Garamond" w:hAnsi="Garamond" w:cs="Arial"/>
          <w:szCs w:val="20"/>
        </w:rPr>
        <w:t xml:space="preserve"> z celami partnerstwa;</w:t>
      </w:r>
    </w:p>
    <w:p w14:paraId="271A4189" w14:textId="61C505A5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 Kandydat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3FBFA771" w14:textId="47505F27" w:rsidR="002B6A10" w:rsidRPr="002B6A10" w:rsidRDefault="003C4496" w:rsidP="002B6A10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bCs/>
          <w:color w:val="000000"/>
          <w:szCs w:val="20"/>
        </w:rPr>
        <w:t>Kandydat na Partnera posiada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wystarczające środki finansowe gwarantujące</w:t>
      </w:r>
      <w:r w:rsidR="00A10177">
        <w:rPr>
          <w:rFonts w:ascii="Garamond" w:hAnsi="Garamond" w:cs="Arial"/>
          <w:bCs/>
          <w:color w:val="000000"/>
          <w:szCs w:val="20"/>
        </w:rPr>
        <w:t xml:space="preserve"> płynną i </w:t>
      </w:r>
      <w:r w:rsidR="004D1A5D">
        <w:rPr>
          <w:rFonts w:ascii="Garamond" w:hAnsi="Garamond" w:cs="Arial"/>
          <w:bCs/>
          <w:color w:val="000000"/>
          <w:szCs w:val="20"/>
        </w:rPr>
        <w:t xml:space="preserve">terminową realizację </w:t>
      </w:r>
      <w:r w:rsidR="002B6A10">
        <w:rPr>
          <w:rFonts w:ascii="Garamond" w:hAnsi="Garamond" w:cs="Arial"/>
          <w:bCs/>
          <w:color w:val="000000"/>
          <w:szCs w:val="20"/>
        </w:rPr>
        <w:t xml:space="preserve">jego </w:t>
      </w:r>
      <w:r w:rsidR="004D1A5D">
        <w:rPr>
          <w:rFonts w:ascii="Garamond" w:hAnsi="Garamond" w:cs="Arial"/>
          <w:bCs/>
          <w:color w:val="000000"/>
          <w:szCs w:val="20"/>
        </w:rPr>
        <w:t>udziału w P</w:t>
      </w:r>
      <w:r w:rsidRPr="004D1A5D">
        <w:rPr>
          <w:rFonts w:ascii="Garamond" w:hAnsi="Garamond" w:cs="Arial"/>
          <w:bCs/>
          <w:color w:val="000000"/>
          <w:szCs w:val="20"/>
        </w:rPr>
        <w:t>roje</w:t>
      </w:r>
      <w:r w:rsidR="004D1A5D">
        <w:rPr>
          <w:rFonts w:ascii="Garamond" w:hAnsi="Garamond" w:cs="Arial"/>
          <w:bCs/>
          <w:color w:val="000000"/>
          <w:szCs w:val="20"/>
        </w:rPr>
        <w:t>kcie.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2B6A10">
        <w:rPr>
          <w:rFonts w:ascii="Garamond" w:hAnsi="Garamond" w:cs="Arial"/>
          <w:bCs/>
          <w:color w:val="000000"/>
          <w:szCs w:val="20"/>
        </w:rPr>
        <w:t>Partner zapewni środki niezbędne na pokrycie własnych kosztów niekwalifikowanych, powiększone o kwotę odpowiadającą 5% wartości kosztów kwalifikowanych, przypisanych do realizowanych przez niego zadań w Projekcie.</w:t>
      </w:r>
    </w:p>
    <w:p w14:paraId="53CEF48E" w14:textId="77777777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424779E2" w14:textId="1AFAAD8E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lastRenderedPageBreak/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A10177">
        <w:rPr>
          <w:rFonts w:ascii="Garamond" w:hAnsi="Garamond" w:cs="Arial"/>
          <w:color w:val="000000"/>
          <w:szCs w:val="20"/>
        </w:rPr>
        <w:t>Kandydata na Partnera nie jest</w:t>
      </w:r>
      <w:r w:rsidRPr="004D1A5D">
        <w:rPr>
          <w:rFonts w:ascii="Garamond" w:hAnsi="Garamond" w:cs="Arial"/>
          <w:color w:val="000000"/>
          <w:szCs w:val="20"/>
        </w:rPr>
        <w:t xml:space="preserve"> podmiotem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B2688A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bCs/>
          <w:color w:val="000000"/>
          <w:szCs w:val="20"/>
        </w:rPr>
        <w:t>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 xml:space="preserve">(Dz. U. z 2017 r. poz. 2077,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 xml:space="preserve">(Dz. U. Nr 249, poz. 2104 z </w:t>
      </w:r>
      <w:proofErr w:type="spellStart"/>
      <w:r w:rsidRPr="00B2688A">
        <w:rPr>
          <w:rFonts w:ascii="Garamond" w:hAnsi="Garamond" w:cs="Arial"/>
          <w:color w:val="000000"/>
          <w:szCs w:val="20"/>
        </w:rPr>
        <w:t>późn</w:t>
      </w:r>
      <w:proofErr w:type="spellEnd"/>
      <w:r w:rsidRPr="00B2688A">
        <w:rPr>
          <w:rFonts w:ascii="Garamond" w:hAnsi="Garamond" w:cs="Arial"/>
          <w:color w:val="000000"/>
          <w:szCs w:val="20"/>
        </w:rPr>
        <w:t>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>w związku z obowiązkiem zwrotu pomocy wynikający z decyzji Komisji Europejskiej uznającej pomoc za niezgodną z prawem oraz rynkiem wewnętrznym.</w:t>
      </w:r>
    </w:p>
    <w:p w14:paraId="174E7A61" w14:textId="33D7DA49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1B75A4">
        <w:rPr>
          <w:rFonts w:ascii="Garamond" w:hAnsi="Garamond" w:cs="Arial"/>
          <w:color w:val="000000"/>
          <w:szCs w:val="20"/>
        </w:rPr>
        <w:t>Kandydat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1B75A4">
        <w:rPr>
          <w:rFonts w:ascii="Garamond" w:hAnsi="Garamond" w:cs="Arial"/>
          <w:color w:val="000000"/>
          <w:szCs w:val="20"/>
        </w:rPr>
        <w:t>jest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1B75A4">
        <w:rPr>
          <w:rFonts w:ascii="Garamond" w:hAnsi="Garamond" w:cs="Arial"/>
          <w:color w:val="000000"/>
          <w:szCs w:val="20"/>
        </w:rPr>
        <w:t>iotem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 xml:space="preserve">poz. 1460, z </w:t>
      </w:r>
      <w:proofErr w:type="spellStart"/>
      <w:r w:rsidRPr="00A10177">
        <w:rPr>
          <w:rFonts w:ascii="Garamond" w:hAnsi="Garamond" w:cs="Arial"/>
          <w:bCs/>
          <w:color w:val="000000"/>
          <w:szCs w:val="20"/>
        </w:rPr>
        <w:t>późn</w:t>
      </w:r>
      <w:proofErr w:type="spellEnd"/>
      <w:r w:rsidRPr="00A10177">
        <w:rPr>
          <w:rFonts w:ascii="Garamond" w:hAnsi="Garamond" w:cs="Arial"/>
          <w:bCs/>
          <w:color w:val="000000"/>
          <w:szCs w:val="20"/>
        </w:rPr>
        <w:t>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 xml:space="preserve">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1B75A4">
        <w:rPr>
          <w:rFonts w:ascii="Garamond" w:hAnsi="Garamond" w:cs="Arial"/>
          <w:szCs w:val="20"/>
        </w:rPr>
        <w:t>późn</w:t>
      </w:r>
      <w:proofErr w:type="spellEnd"/>
      <w:r w:rsidRPr="001B75A4">
        <w:rPr>
          <w:rFonts w:ascii="Garamond" w:hAnsi="Garamond" w:cs="Arial"/>
          <w:szCs w:val="20"/>
        </w:rPr>
        <w:t>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1C14D6F1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Kandydat na Partnera nie jest</w:t>
      </w:r>
      <w:r w:rsidRPr="005D081B">
        <w:rPr>
          <w:rFonts w:ascii="Garamond" w:hAnsi="Garamond" w:cs="Arial"/>
          <w:color w:val="000000"/>
          <w:szCs w:val="20"/>
        </w:rPr>
        <w:t xml:space="preserve"> 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 xml:space="preserve">6.2014 r., str. 1, z </w:t>
      </w:r>
      <w:proofErr w:type="spellStart"/>
      <w:r w:rsidR="005D081B">
        <w:rPr>
          <w:rFonts w:ascii="Garamond" w:hAnsi="Garamond" w:cs="Arial"/>
          <w:color w:val="000000"/>
          <w:szCs w:val="20"/>
        </w:rPr>
        <w:t>późn</w:t>
      </w:r>
      <w:proofErr w:type="spellEnd"/>
      <w:r w:rsidR="005D081B">
        <w:rPr>
          <w:rFonts w:ascii="Garamond" w:hAnsi="Garamond" w:cs="Arial"/>
          <w:color w:val="000000"/>
          <w:szCs w:val="20"/>
        </w:rPr>
        <w:t>. zm.);</w:t>
      </w:r>
    </w:p>
    <w:p w14:paraId="48B33341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5D081B">
        <w:rPr>
          <w:rFonts w:ascii="Garamond" w:hAnsi="Garamond" w:cs="Arial"/>
          <w:color w:val="000000"/>
          <w:szCs w:val="20"/>
        </w:rPr>
        <w:t>należy Kandydat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lastRenderedPageBreak/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153D6981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2D40A651" w14:textId="08836E13" w:rsidR="003D209D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77777777" w:rsidR="00E3212A" w:rsidRPr="00E3212A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413820B1" w14:textId="2CD3665B" w:rsidR="005263DE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450A7073" w14:textId="77777777" w:rsidR="005D081B" w:rsidRDefault="005D081B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5A21DF92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608AC5BE" w14:textId="77777777" w:rsidR="00DF3EDF" w:rsidRDefault="00DF3EDF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3C88B8E1" w14:textId="233D0A85" w:rsidR="005D081B" w:rsidRPr="00DF3EDF" w:rsidRDefault="005D081B" w:rsidP="00CF1E45">
      <w:pPr>
        <w:spacing w:after="120"/>
        <w:ind w:left="36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A8CB" w14:textId="77777777" w:rsidR="00B915A9" w:rsidRDefault="00B915A9" w:rsidP="00C70A9A">
      <w:pPr>
        <w:spacing w:after="0" w:line="240" w:lineRule="auto"/>
      </w:pPr>
      <w:r>
        <w:separator/>
      </w:r>
    </w:p>
  </w:endnote>
  <w:endnote w:type="continuationSeparator" w:id="0">
    <w:p w14:paraId="58F001FD" w14:textId="77777777" w:rsidR="00B915A9" w:rsidRDefault="00B915A9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6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FE7E4" w14:textId="77777777" w:rsidR="00B915A9" w:rsidRDefault="00B915A9" w:rsidP="00C70A9A">
      <w:pPr>
        <w:spacing w:after="0" w:line="240" w:lineRule="auto"/>
      </w:pPr>
      <w:r>
        <w:separator/>
      </w:r>
    </w:p>
  </w:footnote>
  <w:footnote w:type="continuationSeparator" w:id="0">
    <w:p w14:paraId="4C25D4D4" w14:textId="77777777" w:rsidR="00B915A9" w:rsidRDefault="00B915A9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203B"/>
    <w:multiLevelType w:val="hybridMultilevel"/>
    <w:tmpl w:val="3C201768"/>
    <w:lvl w:ilvl="0" w:tplc="9D66F4D0">
      <w:numFmt w:val="bullet"/>
      <w:lvlText w:val="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5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5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4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2"/>
  </w:num>
  <w:num w:numId="12">
    <w:abstractNumId w:val="3"/>
  </w:num>
  <w:num w:numId="13">
    <w:abstractNumId w:val="3"/>
  </w:num>
  <w:num w:numId="14">
    <w:abstractNumId w:val="2"/>
  </w:num>
  <w:num w:numId="15">
    <w:abstractNumId w:val="30"/>
  </w:num>
  <w:num w:numId="16">
    <w:abstractNumId w:val="5"/>
  </w:num>
  <w:num w:numId="17">
    <w:abstractNumId w:val="19"/>
  </w:num>
  <w:num w:numId="18">
    <w:abstractNumId w:val="15"/>
  </w:num>
  <w:num w:numId="19">
    <w:abstractNumId w:val="0"/>
  </w:num>
  <w:num w:numId="20">
    <w:abstractNumId w:val="17"/>
  </w:num>
  <w:num w:numId="21">
    <w:abstractNumId w:val="12"/>
  </w:num>
  <w:num w:numId="22">
    <w:abstractNumId w:val="29"/>
  </w:num>
  <w:num w:numId="23">
    <w:abstractNumId w:val="14"/>
  </w:num>
  <w:num w:numId="24">
    <w:abstractNumId w:val="27"/>
  </w:num>
  <w:num w:numId="25">
    <w:abstractNumId w:val="31"/>
  </w:num>
  <w:num w:numId="26">
    <w:abstractNumId w:val="10"/>
  </w:num>
  <w:num w:numId="27">
    <w:abstractNumId w:val="11"/>
  </w:num>
  <w:num w:numId="28">
    <w:abstractNumId w:val="36"/>
  </w:num>
  <w:num w:numId="29">
    <w:abstractNumId w:val="22"/>
  </w:num>
  <w:num w:numId="30">
    <w:abstractNumId w:val="16"/>
  </w:num>
  <w:num w:numId="31">
    <w:abstractNumId w:val="23"/>
  </w:num>
  <w:num w:numId="32">
    <w:abstractNumId w:val="26"/>
  </w:num>
  <w:num w:numId="33">
    <w:abstractNumId w:val="18"/>
  </w:num>
  <w:num w:numId="34">
    <w:abstractNumId w:val="24"/>
  </w:num>
  <w:num w:numId="35">
    <w:abstractNumId w:val="13"/>
  </w:num>
  <w:num w:numId="36">
    <w:abstractNumId w:val="34"/>
  </w:num>
  <w:num w:numId="37">
    <w:abstractNumId w:val="21"/>
  </w:num>
  <w:num w:numId="38">
    <w:abstractNumId w:val="25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6A10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866CE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6F"/>
    <w:rsid w:val="00483724"/>
    <w:rsid w:val="004844D5"/>
    <w:rsid w:val="00486334"/>
    <w:rsid w:val="00486731"/>
    <w:rsid w:val="00487906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5614"/>
    <w:rsid w:val="00516286"/>
    <w:rsid w:val="00516F99"/>
    <w:rsid w:val="005263DE"/>
    <w:rsid w:val="00534002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6FDC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5CC7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15A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C9648"/>
  <w15:docId w15:val="{FADBB439-7847-4C13-976A-0B225B8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F95C-679F-4D22-8DDE-A3F4936F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Sylwia SB. Biedacha</cp:lastModifiedBy>
  <cp:revision>7</cp:revision>
  <cp:lastPrinted>2018-05-14T15:17:00Z</cp:lastPrinted>
  <dcterms:created xsi:type="dcterms:W3CDTF">2018-05-15T10:19:00Z</dcterms:created>
  <dcterms:modified xsi:type="dcterms:W3CDTF">2018-05-15T11:16:00Z</dcterms:modified>
</cp:coreProperties>
</file>