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42EC2" w14:textId="66A2F978" w:rsidR="00292B2A" w:rsidRPr="00F3556C" w:rsidRDefault="00292B2A" w:rsidP="00FF5A78">
      <w:pPr>
        <w:ind w:left="1416" w:firstLine="708"/>
        <w:jc w:val="right"/>
        <w:rPr>
          <w:b/>
          <w:bCs/>
          <w:sz w:val="20"/>
          <w:szCs w:val="20"/>
          <w:u w:val="single"/>
        </w:rPr>
      </w:pPr>
      <w:r w:rsidRPr="00F3556C">
        <w:rPr>
          <w:b/>
          <w:bCs/>
          <w:sz w:val="20"/>
          <w:szCs w:val="20"/>
          <w:u w:val="single"/>
        </w:rPr>
        <w:t>Załącznik nr 13</w:t>
      </w:r>
      <w:r w:rsidR="00213684" w:rsidRPr="00F3556C">
        <w:rPr>
          <w:b/>
          <w:bCs/>
          <w:sz w:val="20"/>
          <w:szCs w:val="20"/>
          <w:u w:val="single"/>
        </w:rPr>
        <w:t xml:space="preserve">: </w:t>
      </w:r>
      <w:r w:rsidRPr="00F3556C">
        <w:rPr>
          <w:sz w:val="20"/>
          <w:szCs w:val="20"/>
          <w:u w:val="single"/>
        </w:rPr>
        <w:t>Katalog wydatków w ramach wsparcia pomostowego</w:t>
      </w:r>
    </w:p>
    <w:p w14:paraId="232EE30A" w14:textId="27A33C63" w:rsidR="00292B2A" w:rsidRPr="00292B2A" w:rsidRDefault="00292B2A" w:rsidP="00292B2A">
      <w:pPr>
        <w:jc w:val="both"/>
        <w:rPr>
          <w:b/>
          <w:bCs/>
          <w:sz w:val="16"/>
          <w:szCs w:val="16"/>
        </w:rPr>
      </w:pPr>
      <w:r w:rsidRPr="00292B2A">
        <w:rPr>
          <w:sz w:val="16"/>
          <w:szCs w:val="16"/>
        </w:rPr>
        <w:t>Dotyczy projektu „</w:t>
      </w:r>
      <w:r w:rsidRPr="00292B2A">
        <w:rPr>
          <w:b/>
          <w:bCs/>
          <w:sz w:val="16"/>
          <w:szCs w:val="16"/>
        </w:rPr>
        <w:t xml:space="preserve">Lubelski Park </w:t>
      </w:r>
      <w:r w:rsidR="002444E4">
        <w:rPr>
          <w:b/>
          <w:bCs/>
          <w:sz w:val="16"/>
          <w:szCs w:val="16"/>
        </w:rPr>
        <w:t>Rozwoju</w:t>
      </w:r>
      <w:r w:rsidRPr="00292B2A">
        <w:rPr>
          <w:b/>
          <w:bCs/>
          <w:sz w:val="16"/>
          <w:szCs w:val="16"/>
        </w:rPr>
        <w:t xml:space="preserve"> Przedsiębiorczości</w:t>
      </w:r>
      <w:r w:rsidRPr="00292B2A">
        <w:rPr>
          <w:sz w:val="16"/>
          <w:szCs w:val="16"/>
        </w:rPr>
        <w:t>” współfinansowanego przez Unię Europejską w ramach Europejskiego Funduszu Społecznego w ramach Regionalnego Programu Operacyjnego Województwa Lubelskiego na lata 2014-2020 Oś Priorytetowa 9 Rynek pracy Działanie 9.3 Rozwój przedsiębiorczości</w:t>
      </w:r>
    </w:p>
    <w:p w14:paraId="10D5FE9E" w14:textId="49244DF2" w:rsidR="005B181C" w:rsidRPr="00292B2A" w:rsidRDefault="005B181C" w:rsidP="00292B2A">
      <w:p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 xml:space="preserve">Kwota wsparcia pomostowego przeznaczona jest na pokrycie bieżących wydatków związanych z działalnością gospodarczą, ponoszonych obligatoryjnie i w niezbędnym zakresie np.: </w:t>
      </w:r>
    </w:p>
    <w:p w14:paraId="7C95B0C3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składki na ubezpieczenia społeczne i koszty zatrudnienia pracowników, m.in:</w:t>
      </w:r>
    </w:p>
    <w:p w14:paraId="15AB1FFB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składki na ubezpieczenie zdrowotne właściciela i pracowników</w:t>
      </w:r>
    </w:p>
    <w:p w14:paraId="60F68C77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składki na ubezpieczenie społeczne (emerytalne, rentowe) oraz wypadkowe właściciela i pracowników</w:t>
      </w:r>
    </w:p>
    <w:p w14:paraId="6D77987B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składki na ubezpieczenie chorobowe (dobrowolne) właściciela i pracowników</w:t>
      </w:r>
    </w:p>
    <w:p w14:paraId="20218C10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składki na FP, FGŚP, PFRON, jeśli dotyczy</w:t>
      </w:r>
    </w:p>
    <w:p w14:paraId="42071283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szkoleń bhp pracowników i pracodawcy</w:t>
      </w:r>
    </w:p>
    <w:p w14:paraId="245DF71F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badań lekarskich pracowników i pracodawcy</w:t>
      </w:r>
    </w:p>
    <w:p w14:paraId="43DE1756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wynagrodzenia oraz pochodne</w:t>
      </w:r>
    </w:p>
    <w:p w14:paraId="3A320520" w14:textId="77777777" w:rsidR="005B181C" w:rsidRPr="00292B2A" w:rsidRDefault="005B181C" w:rsidP="00292B2A">
      <w:pPr>
        <w:numPr>
          <w:ilvl w:val="0"/>
          <w:numId w:val="7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inne koszty w związku z zawartą z pracownikiem umową o pracę,</w:t>
      </w:r>
    </w:p>
    <w:p w14:paraId="2BFB7006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koszty administracyjne:</w:t>
      </w:r>
    </w:p>
    <w:p w14:paraId="68055006" w14:textId="77777777" w:rsidR="005B181C" w:rsidRPr="00292B2A" w:rsidRDefault="005B181C" w:rsidP="00292B2A">
      <w:pPr>
        <w:numPr>
          <w:ilvl w:val="0"/>
          <w:numId w:val="8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 xml:space="preserve">opłata za czynsz </w:t>
      </w:r>
      <w:r w:rsidRPr="00292B2A">
        <w:rPr>
          <w:rFonts w:cstheme="minorHAnsi"/>
          <w:sz w:val="16"/>
          <w:szCs w:val="16"/>
          <w:u w:val="single"/>
        </w:rPr>
        <w:t>pod warunkiem proporcjonalnych wyliczeń do pomieszczeń, w którym jest prowadzona działalność gospodarcza</w:t>
      </w:r>
      <w:r w:rsidRPr="00292B2A">
        <w:rPr>
          <w:rFonts w:cstheme="minorHAnsi"/>
          <w:sz w:val="16"/>
          <w:szCs w:val="16"/>
        </w:rPr>
        <w:t>,</w:t>
      </w:r>
    </w:p>
    <w:p w14:paraId="2EDBD8B6" w14:textId="77777777" w:rsidR="005B181C" w:rsidRPr="00292B2A" w:rsidRDefault="005B181C" w:rsidP="00292B2A">
      <w:pPr>
        <w:numPr>
          <w:ilvl w:val="0"/>
          <w:numId w:val="8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za wynajem lub dzierżawę pomieszczeń bezpośrednio związanych z prowadzoną działalnością gospodarczą,</w:t>
      </w:r>
    </w:p>
    <w:p w14:paraId="4315927D" w14:textId="77777777" w:rsidR="005B181C" w:rsidRPr="00292B2A" w:rsidRDefault="005B181C" w:rsidP="00292B2A">
      <w:pPr>
        <w:numPr>
          <w:ilvl w:val="0"/>
          <w:numId w:val="8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opłata za dzierżawę maszyn i urządzeń,</w:t>
      </w:r>
    </w:p>
    <w:p w14:paraId="2DA18D1E" w14:textId="77777777" w:rsidR="005B181C" w:rsidRPr="00292B2A" w:rsidRDefault="005B181C" w:rsidP="00292B2A">
      <w:pPr>
        <w:numPr>
          <w:ilvl w:val="0"/>
          <w:numId w:val="8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rejestracyjne związane z uzyskaniem zezwoleń/uprawnień w ramach prowadzonej działalności gospodarczej</w:t>
      </w:r>
    </w:p>
    <w:p w14:paraId="29AF8B38" w14:textId="77777777" w:rsidR="005B181C" w:rsidRPr="00292B2A" w:rsidRDefault="005B181C" w:rsidP="00292B2A">
      <w:pPr>
        <w:numPr>
          <w:ilvl w:val="0"/>
          <w:numId w:val="8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 xml:space="preserve">opłaty i prowizje za przelewy bankowe, płatności online, </w:t>
      </w:r>
    </w:p>
    <w:p w14:paraId="4E7CBC95" w14:textId="77777777" w:rsidR="005B181C" w:rsidRPr="00292B2A" w:rsidRDefault="005B181C" w:rsidP="00292B2A">
      <w:pPr>
        <w:numPr>
          <w:ilvl w:val="0"/>
          <w:numId w:val="8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prowadzenia rachunków bankowych</w:t>
      </w:r>
    </w:p>
    <w:p w14:paraId="225B86C8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 xml:space="preserve">koszty eksploatacji pomieszczeń </w:t>
      </w:r>
      <w:r w:rsidRPr="00292B2A">
        <w:rPr>
          <w:rFonts w:cstheme="minorHAnsi"/>
          <w:b/>
          <w:bCs/>
          <w:sz w:val="16"/>
          <w:szCs w:val="16"/>
          <w:u w:val="single"/>
        </w:rPr>
        <w:t>pod warunkiem proporcjonalnych wyliczeń do pomieszczeń, w którym jest prowadzona działalność gospodarcza</w:t>
      </w:r>
      <w:r w:rsidRPr="00292B2A">
        <w:rPr>
          <w:rFonts w:cstheme="minorHAnsi"/>
          <w:b/>
          <w:bCs/>
          <w:sz w:val="16"/>
          <w:szCs w:val="16"/>
        </w:rPr>
        <w:t>:</w:t>
      </w:r>
    </w:p>
    <w:p w14:paraId="2C4E7AA7" w14:textId="77777777" w:rsidR="005B181C" w:rsidRPr="00292B2A" w:rsidRDefault="005B181C" w:rsidP="00292B2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opłata za energię elektryczną,</w:t>
      </w:r>
    </w:p>
    <w:p w14:paraId="59C423E5" w14:textId="77777777" w:rsidR="005B181C" w:rsidRPr="00292B2A" w:rsidRDefault="005B181C" w:rsidP="00292B2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opłata za ogrzewanie (energia cieplna, gazowa),</w:t>
      </w:r>
    </w:p>
    <w:p w14:paraId="54A1F01E" w14:textId="77777777" w:rsidR="005B181C" w:rsidRPr="00292B2A" w:rsidRDefault="005B181C" w:rsidP="00292B2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opłata za wodę i ścieki,</w:t>
      </w:r>
    </w:p>
    <w:p w14:paraId="63858643" w14:textId="77777777" w:rsidR="005B181C" w:rsidRPr="00292B2A" w:rsidRDefault="005B181C" w:rsidP="00292B2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wywozu nieczystości stałych (umowa na firmę),</w:t>
      </w:r>
    </w:p>
    <w:p w14:paraId="147CB09A" w14:textId="77777777" w:rsidR="005B181C" w:rsidRPr="00292B2A" w:rsidRDefault="005B181C" w:rsidP="00292B2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podatek od nieruchomości od zajmowanej powierzchni budynku na potrzeby prowadzenia działalności gospodarczej</w:t>
      </w:r>
    </w:p>
    <w:p w14:paraId="0E8FCBE1" w14:textId="667A8CBC" w:rsidR="005B181C" w:rsidRPr="00292B2A" w:rsidRDefault="005B181C" w:rsidP="00292B2A">
      <w:pPr>
        <w:spacing w:after="0"/>
        <w:jc w:val="both"/>
        <w:rPr>
          <w:rFonts w:cstheme="minorHAnsi"/>
          <w:sz w:val="16"/>
          <w:szCs w:val="16"/>
          <w:u w:val="single"/>
        </w:rPr>
      </w:pPr>
      <w:r w:rsidRPr="00292B2A">
        <w:rPr>
          <w:rFonts w:cstheme="minorHAnsi"/>
          <w:sz w:val="16"/>
          <w:szCs w:val="16"/>
          <w:u w:val="single"/>
        </w:rPr>
        <w:t>Nie kwalifikuje się kosztów związanych z zakupem węgla, drewna opałowego i innych surowców opałowych z uwagi na brak jednoznacznej metodologii wyliczeniach ich zużycia w odniesieniu do potrzeb konkretnej działalności gospodarczej.</w:t>
      </w:r>
    </w:p>
    <w:p w14:paraId="0675EDE7" w14:textId="77777777" w:rsidR="00292B2A" w:rsidRPr="00292B2A" w:rsidRDefault="00292B2A" w:rsidP="00292B2A">
      <w:pPr>
        <w:spacing w:after="0"/>
        <w:jc w:val="both"/>
        <w:rPr>
          <w:rFonts w:cstheme="minorHAnsi"/>
          <w:sz w:val="16"/>
          <w:szCs w:val="16"/>
          <w:u w:val="single"/>
        </w:rPr>
      </w:pPr>
    </w:p>
    <w:p w14:paraId="3D8D389A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koszty usług pocztowych i telekomunikacyjnych:</w:t>
      </w:r>
    </w:p>
    <w:p w14:paraId="6DC138D2" w14:textId="77777777" w:rsidR="005B181C" w:rsidRPr="00292B2A" w:rsidRDefault="005B181C" w:rsidP="00292B2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przesyłek pocztowych, kurierskich, zakup znaczków pocztowych</w:t>
      </w:r>
    </w:p>
    <w:p w14:paraId="28ADB811" w14:textId="77777777" w:rsidR="005B181C" w:rsidRPr="00292B2A" w:rsidRDefault="005B181C" w:rsidP="00292B2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kolportaż reklam i ulotek dotyczących działalności firmy,</w:t>
      </w:r>
    </w:p>
    <w:p w14:paraId="2B7B2DAF" w14:textId="77777777" w:rsidR="005B181C" w:rsidRPr="00292B2A" w:rsidRDefault="005B181C" w:rsidP="00292B2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koszty abonamentu telefonicznego i rozmów,</w:t>
      </w:r>
    </w:p>
    <w:p w14:paraId="2F944D52" w14:textId="77777777" w:rsidR="005B181C" w:rsidRPr="00292B2A" w:rsidRDefault="005B181C" w:rsidP="00292B2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koszt opłat za Internet itp.</w:t>
      </w:r>
    </w:p>
    <w:p w14:paraId="676705D9" w14:textId="77777777" w:rsidR="005B181C" w:rsidRPr="00292B2A" w:rsidRDefault="005B181C" w:rsidP="005B181C">
      <w:pPr>
        <w:jc w:val="both"/>
        <w:rPr>
          <w:rFonts w:cstheme="minorHAnsi"/>
          <w:sz w:val="16"/>
          <w:szCs w:val="16"/>
          <w:u w:val="single"/>
        </w:rPr>
      </w:pPr>
      <w:r w:rsidRPr="00292B2A">
        <w:rPr>
          <w:rFonts w:cstheme="minorHAnsi"/>
          <w:sz w:val="16"/>
          <w:szCs w:val="16"/>
          <w:u w:val="single"/>
        </w:rPr>
        <w:t>Nie kwalifikuje się kosztów związanych z zakupem na raty sprzętu telefonicznego, dodatkowego wyposażenia telefonicznego, internetowego opłacanego w ramach miesięcznych rat w abonamentach.</w:t>
      </w:r>
    </w:p>
    <w:p w14:paraId="76584579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 xml:space="preserve">koszty związane z ubezpieczeniem osób i/lub mienia związane bezpośrednio prowadzoną działalnością gospodarczą: </w:t>
      </w:r>
    </w:p>
    <w:p w14:paraId="336E2586" w14:textId="77777777" w:rsidR="005B181C" w:rsidRPr="00292B2A" w:rsidRDefault="005B181C" w:rsidP="00292B2A">
      <w:pPr>
        <w:numPr>
          <w:ilvl w:val="0"/>
          <w:numId w:val="11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ubezpieczenie osobowe,</w:t>
      </w:r>
    </w:p>
    <w:p w14:paraId="23A2552E" w14:textId="77777777" w:rsidR="005B181C" w:rsidRPr="00292B2A" w:rsidRDefault="005B181C" w:rsidP="00292B2A">
      <w:pPr>
        <w:numPr>
          <w:ilvl w:val="0"/>
          <w:numId w:val="11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ubezpieczenie mienia, w tym również OC samochodu firmowego.</w:t>
      </w:r>
    </w:p>
    <w:p w14:paraId="25AA94D6" w14:textId="77777777" w:rsidR="005B181C" w:rsidRPr="00292B2A" w:rsidRDefault="005B181C" w:rsidP="005B181C">
      <w:pPr>
        <w:jc w:val="both"/>
        <w:rPr>
          <w:rFonts w:cstheme="minorHAnsi"/>
          <w:sz w:val="16"/>
          <w:szCs w:val="16"/>
          <w:u w:val="single"/>
        </w:rPr>
      </w:pPr>
      <w:r w:rsidRPr="00292B2A">
        <w:rPr>
          <w:rFonts w:cstheme="minorHAnsi"/>
          <w:sz w:val="16"/>
          <w:szCs w:val="16"/>
          <w:u w:val="single"/>
        </w:rPr>
        <w:t>W koszty kwalifikowane wlicza się także zakup polisy typu NNW kierowcy i pasażerów. Nie jest kosztem kwalifikowanym zakup ubezpieczenia typu Autocasco oraz Assistance samochodu firmowego.</w:t>
      </w:r>
    </w:p>
    <w:p w14:paraId="1C1CA864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koszty usług zewnętrznych (zleconych):</w:t>
      </w:r>
    </w:p>
    <w:p w14:paraId="1274C538" w14:textId="77777777" w:rsidR="005B181C" w:rsidRPr="00292B2A" w:rsidRDefault="005B181C" w:rsidP="00292B2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za obsługę księgową firmy, obsługę kadrowo-płacowej firmy, obsługę biurową firmy</w:t>
      </w:r>
    </w:p>
    <w:p w14:paraId="24BEB45C" w14:textId="77777777" w:rsidR="005B181C" w:rsidRPr="00292B2A" w:rsidRDefault="005B181C" w:rsidP="00292B2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opłata za usługi prawnicze, realizowane przez radcę prawnego, adwokata, notariusza (tj. porady prawne, sporządzanie pism procesowych, umów gospodarczych) itp.</w:t>
      </w:r>
    </w:p>
    <w:p w14:paraId="4319FE0B" w14:textId="2C785705" w:rsidR="005B181C" w:rsidRPr="00292B2A" w:rsidRDefault="005B181C" w:rsidP="00292B2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za usługi informatyczne, bieżącą obsługę informatyczną i pomoc techniczną</w:t>
      </w:r>
    </w:p>
    <w:p w14:paraId="1FAF32B6" w14:textId="77777777" w:rsidR="00292B2A" w:rsidRPr="00292B2A" w:rsidRDefault="00292B2A" w:rsidP="00292B2A">
      <w:pPr>
        <w:pStyle w:val="Akapitzlist"/>
        <w:spacing w:after="0"/>
        <w:ind w:left="1080"/>
        <w:jc w:val="both"/>
        <w:rPr>
          <w:rFonts w:cstheme="minorHAnsi"/>
          <w:sz w:val="16"/>
          <w:szCs w:val="16"/>
        </w:rPr>
      </w:pPr>
    </w:p>
    <w:p w14:paraId="5733D6EB" w14:textId="77777777" w:rsidR="005B181C" w:rsidRPr="00292B2A" w:rsidRDefault="005B181C" w:rsidP="00292B2A">
      <w:pPr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koszty materiałów biurowych i materiałów edukacyjnych np.:</w:t>
      </w:r>
    </w:p>
    <w:p w14:paraId="7AC8D6ED" w14:textId="77777777" w:rsidR="005B181C" w:rsidRPr="00292B2A" w:rsidRDefault="005B181C" w:rsidP="00292B2A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lastRenderedPageBreak/>
        <w:t xml:space="preserve">zakup zużywalnych materiałów biurowych niezbędnych do prowadzenia działalności gospodarczej, np. pieczątki, druki, segregatory, zszywacze, dziurkacze, nożyczki, korektor, klej, papier ksero, papier kolorowy do wykonania reklam i ulotek, koperty, tusze, tonery, długopisy, zeszyty, notesy, spinacze, zszywki, flamastry, itp. </w:t>
      </w:r>
    </w:p>
    <w:p w14:paraId="05EA2EF9" w14:textId="77777777" w:rsidR="005B181C" w:rsidRPr="00292B2A" w:rsidRDefault="005B181C" w:rsidP="00292B2A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zakup podręczników i materiałów edukacyjnych tematycznych, branżowych,</w:t>
      </w:r>
    </w:p>
    <w:p w14:paraId="0418B717" w14:textId="77777777" w:rsidR="005B181C" w:rsidRPr="00292B2A" w:rsidRDefault="005B181C" w:rsidP="00292B2A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za prenumeraty prasy branżowej</w:t>
      </w:r>
    </w:p>
    <w:p w14:paraId="43349C69" w14:textId="77777777" w:rsidR="005B181C" w:rsidRPr="00292B2A" w:rsidRDefault="005B181C" w:rsidP="00292B2A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za dostęp online, abonamenty do portali tematycznych, branżowych</w:t>
      </w:r>
    </w:p>
    <w:p w14:paraId="546144AE" w14:textId="77777777" w:rsidR="005B181C" w:rsidRPr="00292B2A" w:rsidRDefault="005B181C" w:rsidP="005B181C">
      <w:pPr>
        <w:jc w:val="both"/>
        <w:rPr>
          <w:rFonts w:cstheme="minorHAnsi"/>
          <w:sz w:val="16"/>
          <w:szCs w:val="16"/>
          <w:u w:val="single"/>
        </w:rPr>
      </w:pPr>
      <w:r w:rsidRPr="00292B2A">
        <w:rPr>
          <w:rFonts w:cstheme="minorHAnsi"/>
          <w:sz w:val="16"/>
          <w:szCs w:val="16"/>
          <w:u w:val="single"/>
        </w:rPr>
        <w:t>Nie jest kosztem kwalifikowalnym zakup sprzętu biurowego typu drukarka, niszczarka, router,  itp.</w:t>
      </w:r>
    </w:p>
    <w:p w14:paraId="3294AD90" w14:textId="77777777" w:rsidR="005B181C" w:rsidRPr="00292B2A" w:rsidRDefault="005B181C" w:rsidP="005B181C">
      <w:pPr>
        <w:jc w:val="both"/>
        <w:rPr>
          <w:rFonts w:cstheme="minorHAnsi"/>
          <w:sz w:val="16"/>
          <w:szCs w:val="16"/>
          <w:u w:val="single"/>
        </w:rPr>
      </w:pPr>
      <w:r w:rsidRPr="00292B2A">
        <w:rPr>
          <w:rFonts w:cstheme="minorHAnsi"/>
          <w:sz w:val="16"/>
          <w:szCs w:val="16"/>
          <w:u w:val="single"/>
        </w:rPr>
        <w:t xml:space="preserve">Z uwagi na zużywalny charakter dopuszcza się jako wydatki kwalifikowalne karty pamięci, pendrive, płyty CD, podkładki do komputera, </w:t>
      </w:r>
      <w:proofErr w:type="spellStart"/>
      <w:r w:rsidRPr="00292B2A">
        <w:rPr>
          <w:rFonts w:cstheme="minorHAnsi"/>
          <w:sz w:val="16"/>
          <w:szCs w:val="16"/>
          <w:u w:val="single"/>
        </w:rPr>
        <w:t>mysze</w:t>
      </w:r>
      <w:proofErr w:type="spellEnd"/>
      <w:r w:rsidRPr="00292B2A">
        <w:rPr>
          <w:rFonts w:cstheme="minorHAnsi"/>
          <w:sz w:val="16"/>
          <w:szCs w:val="16"/>
          <w:u w:val="single"/>
        </w:rPr>
        <w:t xml:space="preserve"> bezprzewodowe do komputera, kable USB itp.</w:t>
      </w:r>
    </w:p>
    <w:p w14:paraId="0CD34BCD" w14:textId="77777777" w:rsidR="005B181C" w:rsidRPr="00292B2A" w:rsidRDefault="005B181C" w:rsidP="005B181C">
      <w:pPr>
        <w:numPr>
          <w:ilvl w:val="0"/>
          <w:numId w:val="2"/>
        </w:numPr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koszty działań informacyjno-promocyjnych, np.:</w:t>
      </w:r>
    </w:p>
    <w:p w14:paraId="210FACD3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utworzenie i prowadzenie strony internetowej firmy,</w:t>
      </w:r>
    </w:p>
    <w:p w14:paraId="7165DAB7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zakup i utrzymanie domeny, miejsca na serwerze,</w:t>
      </w:r>
    </w:p>
    <w:p w14:paraId="6B8483EE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pozycjonowanie stron www, SEO</w:t>
      </w:r>
    </w:p>
    <w:p w14:paraId="55C63F90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kampanie marketingowe w Internecie, w mediach społecznościowych</w:t>
      </w:r>
    </w:p>
    <w:p w14:paraId="31816C20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 xml:space="preserve">materiały reklamowe drukowane typu broszury, ulotki, foldery, plakaty prezentujące firmę i jej działalność, </w:t>
      </w:r>
    </w:p>
    <w:p w14:paraId="4D1DE848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reklama w mediach (radio, prasa, telewizja, Internet),</w:t>
      </w:r>
    </w:p>
    <w:p w14:paraId="0F64F823" w14:textId="77777777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tablica reklamowa firmy typu szyld, banner reklamowy</w:t>
      </w:r>
    </w:p>
    <w:p w14:paraId="2F90125C" w14:textId="75347614" w:rsidR="005B181C" w:rsidRPr="00292B2A" w:rsidRDefault="005B181C" w:rsidP="00292B2A">
      <w:pPr>
        <w:numPr>
          <w:ilvl w:val="0"/>
          <w:numId w:val="14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gadżety reklamowe typu kubki, smycze, koszulki, itp.</w:t>
      </w:r>
    </w:p>
    <w:p w14:paraId="78A2E22F" w14:textId="77777777" w:rsidR="00292B2A" w:rsidRPr="00292B2A" w:rsidRDefault="00292B2A" w:rsidP="00292B2A">
      <w:pPr>
        <w:spacing w:after="0" w:line="276" w:lineRule="auto"/>
        <w:ind w:left="1068"/>
        <w:jc w:val="both"/>
        <w:rPr>
          <w:rFonts w:cstheme="minorHAnsi"/>
          <w:sz w:val="16"/>
          <w:szCs w:val="16"/>
        </w:rPr>
      </w:pPr>
    </w:p>
    <w:p w14:paraId="451D1D60" w14:textId="77777777" w:rsidR="005B181C" w:rsidRPr="00292B2A" w:rsidRDefault="005B181C" w:rsidP="00292B2A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sz w:val="16"/>
          <w:szCs w:val="16"/>
        </w:rPr>
      </w:pPr>
      <w:r w:rsidRPr="00292B2A">
        <w:rPr>
          <w:rFonts w:cstheme="minorHAnsi"/>
          <w:b/>
          <w:bCs/>
          <w:sz w:val="16"/>
          <w:szCs w:val="16"/>
        </w:rPr>
        <w:t>koszty związane z eksploatacją samochodu firmowego i maszyn, urządzeń, w tym m.in.</w:t>
      </w:r>
    </w:p>
    <w:p w14:paraId="08FCD06F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paliwo do maszyn, urządzeń i środków transportu wprowadzonych na ewidencję środków trwałych lub wyposażenia</w:t>
      </w:r>
    </w:p>
    <w:p w14:paraId="65D4DCA8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 xml:space="preserve">wymiana olejów, płynów, </w:t>
      </w:r>
      <w:proofErr w:type="spellStart"/>
      <w:r w:rsidRPr="00292B2A">
        <w:rPr>
          <w:rFonts w:cstheme="minorHAnsi"/>
          <w:sz w:val="16"/>
          <w:szCs w:val="16"/>
        </w:rPr>
        <w:t>itp</w:t>
      </w:r>
      <w:proofErr w:type="spellEnd"/>
    </w:p>
    <w:p w14:paraId="32220AEC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usługi serwisowo-naprawcze, wymiana części do samochodu firmowego, do maszyn i urządzeń</w:t>
      </w:r>
    </w:p>
    <w:p w14:paraId="5F09DD2B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wymiana opon sezonowych, wyważanie kół, itp.</w:t>
      </w:r>
    </w:p>
    <w:p w14:paraId="1876A7DF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przeglądy techniczne</w:t>
      </w:r>
    </w:p>
    <w:p w14:paraId="1B12C30C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zakup płynów do spryskiwaczy i akcesoriów do pielęgnacji aut</w:t>
      </w:r>
    </w:p>
    <w:p w14:paraId="39D15D34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za mycie samochodu firmowego</w:t>
      </w:r>
    </w:p>
    <w:p w14:paraId="2FF1766C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 xml:space="preserve">opłaty rejestracyjne </w:t>
      </w:r>
    </w:p>
    <w:p w14:paraId="5D58E19A" w14:textId="77777777" w:rsidR="005B181C" w:rsidRPr="00292B2A" w:rsidRDefault="005B181C" w:rsidP="00292B2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opłaty parkingowe, abonamenty na miejsca postojowe na samochód firmowy</w:t>
      </w:r>
    </w:p>
    <w:p w14:paraId="35D3BF04" w14:textId="77777777" w:rsidR="005B181C" w:rsidRPr="00292B2A" w:rsidRDefault="005B181C" w:rsidP="005B181C">
      <w:pPr>
        <w:jc w:val="both"/>
        <w:rPr>
          <w:rFonts w:cstheme="minorHAnsi"/>
          <w:sz w:val="16"/>
          <w:szCs w:val="16"/>
        </w:rPr>
      </w:pPr>
    </w:p>
    <w:p w14:paraId="1753CFC7" w14:textId="77777777" w:rsidR="005B181C" w:rsidRPr="00292B2A" w:rsidRDefault="005B181C" w:rsidP="005B181C">
      <w:pPr>
        <w:rPr>
          <w:rFonts w:cstheme="minorHAnsi"/>
          <w:sz w:val="16"/>
          <w:szCs w:val="16"/>
        </w:rPr>
      </w:pPr>
    </w:p>
    <w:p w14:paraId="0556B82C" w14:textId="77777777" w:rsidR="005B181C" w:rsidRPr="00292B2A" w:rsidRDefault="005B181C" w:rsidP="00292B2A">
      <w:pPr>
        <w:spacing w:after="0"/>
        <w:rPr>
          <w:rFonts w:cstheme="minorHAnsi"/>
          <w:b/>
          <w:bCs/>
          <w:i/>
          <w:iCs/>
          <w:sz w:val="16"/>
          <w:szCs w:val="16"/>
        </w:rPr>
      </w:pPr>
      <w:r w:rsidRPr="00292B2A">
        <w:rPr>
          <w:rFonts w:cstheme="minorHAnsi"/>
          <w:b/>
          <w:bCs/>
          <w:i/>
          <w:iCs/>
          <w:sz w:val="16"/>
          <w:szCs w:val="16"/>
        </w:rPr>
        <w:t xml:space="preserve">Środki przekazywane w postaci wsparcia pomostowego nie mogą być przeznaczone na: </w:t>
      </w:r>
    </w:p>
    <w:p w14:paraId="6AE43045" w14:textId="77777777" w:rsidR="005B181C" w:rsidRPr="00292B2A" w:rsidRDefault="005B181C" w:rsidP="00292B2A">
      <w:pPr>
        <w:spacing w:after="0"/>
        <w:jc w:val="both"/>
        <w:rPr>
          <w:rFonts w:cstheme="minorHAnsi"/>
          <w:b/>
          <w:bCs/>
          <w:i/>
          <w:iCs/>
          <w:sz w:val="16"/>
          <w:szCs w:val="16"/>
        </w:rPr>
      </w:pPr>
    </w:p>
    <w:p w14:paraId="4F1CC16C" w14:textId="77777777" w:rsidR="005B181C" w:rsidRPr="00292B2A" w:rsidRDefault="005B181C" w:rsidP="00292B2A">
      <w:pPr>
        <w:numPr>
          <w:ilvl w:val="0"/>
          <w:numId w:val="4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sfinansowanie wydatków, w stosunku do których wcześniej została udzielona pomoc publiczna lub które wcześniej były objęte wsparciem ze środków Wspólnoty Europejskiej (</w:t>
      </w:r>
      <w:r w:rsidRPr="00292B2A">
        <w:rPr>
          <w:rFonts w:cstheme="minorHAnsi"/>
          <w:sz w:val="16"/>
          <w:szCs w:val="16"/>
          <w:u w:val="single"/>
        </w:rPr>
        <w:t>zakaz podwójnego finansowania tych samych wydatków</w:t>
      </w:r>
      <w:r w:rsidRPr="00292B2A">
        <w:rPr>
          <w:rFonts w:cstheme="minorHAnsi"/>
          <w:sz w:val="16"/>
          <w:szCs w:val="16"/>
        </w:rPr>
        <w:t xml:space="preserve">), </w:t>
      </w:r>
    </w:p>
    <w:p w14:paraId="1D353DE7" w14:textId="77777777" w:rsidR="005B181C" w:rsidRPr="00292B2A" w:rsidRDefault="005B181C" w:rsidP="00292B2A">
      <w:pPr>
        <w:numPr>
          <w:ilvl w:val="0"/>
          <w:numId w:val="4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  <w:u w:val="single"/>
        </w:rPr>
        <w:t>wydatki, na które została przyznana bezzwrotna dotacja</w:t>
      </w:r>
      <w:r w:rsidRPr="00292B2A">
        <w:rPr>
          <w:rFonts w:cstheme="minorHAnsi"/>
          <w:sz w:val="16"/>
          <w:szCs w:val="16"/>
        </w:rPr>
        <w:t xml:space="preserve">, </w:t>
      </w:r>
    </w:p>
    <w:p w14:paraId="1E948F73" w14:textId="77777777" w:rsidR="005B181C" w:rsidRPr="00292B2A" w:rsidRDefault="005B181C" w:rsidP="00292B2A">
      <w:pPr>
        <w:numPr>
          <w:ilvl w:val="0"/>
          <w:numId w:val="4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zapłatę grzywien, mandatów i kar wynikających z naruszenia przez Uczestnika/</w:t>
      </w:r>
      <w:proofErr w:type="spellStart"/>
      <w:r w:rsidRPr="00292B2A">
        <w:rPr>
          <w:rFonts w:cstheme="minorHAnsi"/>
          <w:sz w:val="16"/>
          <w:szCs w:val="16"/>
        </w:rPr>
        <w:t>czkę</w:t>
      </w:r>
      <w:proofErr w:type="spellEnd"/>
      <w:r w:rsidRPr="00292B2A">
        <w:rPr>
          <w:rFonts w:cstheme="minorHAnsi"/>
          <w:sz w:val="16"/>
          <w:szCs w:val="16"/>
        </w:rPr>
        <w:t xml:space="preserve"> projektu przepisów obowiązującego prawa, </w:t>
      </w:r>
    </w:p>
    <w:p w14:paraId="44500206" w14:textId="77777777" w:rsidR="005B181C" w:rsidRPr="00292B2A" w:rsidRDefault="005B181C" w:rsidP="00292B2A">
      <w:pPr>
        <w:numPr>
          <w:ilvl w:val="0"/>
          <w:numId w:val="4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zapłatę kar umownych wynikłych z naruszenia przez Uczestnika/</w:t>
      </w:r>
      <w:proofErr w:type="spellStart"/>
      <w:r w:rsidRPr="00292B2A">
        <w:rPr>
          <w:rFonts w:cstheme="minorHAnsi"/>
          <w:sz w:val="16"/>
          <w:szCs w:val="16"/>
        </w:rPr>
        <w:t>czkę</w:t>
      </w:r>
      <w:proofErr w:type="spellEnd"/>
      <w:r w:rsidRPr="00292B2A">
        <w:rPr>
          <w:rFonts w:cstheme="minorHAnsi"/>
          <w:sz w:val="16"/>
          <w:szCs w:val="16"/>
        </w:rPr>
        <w:t xml:space="preserve"> projektu umów zawartych w ramach prowadzonej działalności gospodarczej. </w:t>
      </w:r>
    </w:p>
    <w:p w14:paraId="4C6A7273" w14:textId="77777777" w:rsidR="005B181C" w:rsidRPr="00292B2A" w:rsidRDefault="005B181C" w:rsidP="00292B2A">
      <w:pPr>
        <w:numPr>
          <w:ilvl w:val="0"/>
          <w:numId w:val="4"/>
        </w:numPr>
        <w:spacing w:after="0"/>
        <w:jc w:val="both"/>
        <w:rPr>
          <w:rFonts w:cstheme="minorHAnsi"/>
          <w:sz w:val="16"/>
          <w:szCs w:val="16"/>
        </w:rPr>
      </w:pPr>
      <w:r w:rsidRPr="00292B2A">
        <w:rPr>
          <w:rFonts w:cstheme="minorHAnsi"/>
          <w:sz w:val="16"/>
          <w:szCs w:val="16"/>
        </w:rPr>
        <w:t>zapłatę odsetek od zadłużonych rachunków bankowych, których posiadaczem jest Uczestnik/czka projektu</w:t>
      </w:r>
    </w:p>
    <w:p w14:paraId="2AB5908D" w14:textId="77777777" w:rsidR="005B181C" w:rsidRPr="00292B2A" w:rsidRDefault="005B181C">
      <w:pPr>
        <w:rPr>
          <w:rFonts w:cstheme="minorHAnsi"/>
          <w:sz w:val="16"/>
          <w:szCs w:val="16"/>
        </w:rPr>
      </w:pPr>
    </w:p>
    <w:sectPr w:rsidR="005B181C" w:rsidRPr="00292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F5045" w14:textId="77777777" w:rsidR="00423EF0" w:rsidRDefault="00423EF0" w:rsidP="00292B2A">
      <w:pPr>
        <w:spacing w:after="0" w:line="240" w:lineRule="auto"/>
      </w:pPr>
      <w:r>
        <w:separator/>
      </w:r>
    </w:p>
  </w:endnote>
  <w:endnote w:type="continuationSeparator" w:id="0">
    <w:p w14:paraId="650C0168" w14:textId="77777777" w:rsidR="00423EF0" w:rsidRDefault="00423EF0" w:rsidP="0029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BA7C" w14:textId="77777777" w:rsidR="00565F39" w:rsidRDefault="00565F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C7C9" w14:textId="77D716F4" w:rsidR="00292B2A" w:rsidRPr="00531A15" w:rsidRDefault="00423EF0" w:rsidP="00292B2A">
    <w:pPr>
      <w:pStyle w:val="Stopka"/>
      <w:jc w:val="right"/>
    </w:pPr>
    <w:sdt>
      <w:sdtPr>
        <w:id w:val="1634146098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r w:rsidR="00292B2A">
          <w:fldChar w:fldCharType="begin"/>
        </w:r>
        <w:r w:rsidR="00292B2A">
          <w:instrText>PAGE   \* MERGEFORMAT</w:instrText>
        </w:r>
        <w:r w:rsidR="00292B2A">
          <w:fldChar w:fldCharType="separate"/>
        </w:r>
        <w:r w:rsidR="00292B2A">
          <w:t>1</w:t>
        </w:r>
        <w:r w:rsidR="00292B2A">
          <w:fldChar w:fldCharType="end"/>
        </w:r>
      </w:sdtContent>
    </w:sdt>
    <w:r w:rsidR="00292B2A">
      <w:tab/>
    </w:r>
  </w:p>
  <w:p w14:paraId="6CA43ADD" w14:textId="7967775A" w:rsidR="00292B2A" w:rsidRDefault="00292B2A" w:rsidP="00292B2A">
    <w:pPr>
      <w:spacing w:after="0"/>
      <w:ind w:firstLine="708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</w:p>
  <w:p w14:paraId="7373301C" w14:textId="115ABCB2" w:rsidR="00292B2A" w:rsidRPr="00565F39" w:rsidRDefault="00565F39" w:rsidP="00292B2A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2FBC4A4" wp14:editId="7CC80618">
          <wp:simplePos x="0" y="0"/>
          <wp:positionH relativeFrom="margin">
            <wp:posOffset>633730</wp:posOffset>
          </wp:positionH>
          <wp:positionV relativeFrom="page">
            <wp:posOffset>9616440</wp:posOffset>
          </wp:positionV>
          <wp:extent cx="1446530" cy="603250"/>
          <wp:effectExtent l="0" t="0" r="1270" b="635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2A" w:rsidRPr="00565F39">
      <w:rPr>
        <w:rFonts w:ascii="Arial Narrow" w:hAnsi="Arial Narrow"/>
        <w:b/>
        <w:sz w:val="14"/>
        <w:szCs w:val="14"/>
      </w:rPr>
      <w:t>Lubelski Park Naukowo-Technologiczny S.A.</w:t>
    </w:r>
  </w:p>
  <w:p w14:paraId="25099DE1" w14:textId="77777777" w:rsidR="00292B2A" w:rsidRPr="00565F39" w:rsidRDefault="00292B2A" w:rsidP="00292B2A">
    <w:pPr>
      <w:spacing w:after="0"/>
      <w:ind w:left="3540" w:firstLine="708"/>
      <w:rPr>
        <w:rFonts w:ascii="Arial Narrow" w:hAnsi="Arial Narrow"/>
        <w:sz w:val="14"/>
        <w:szCs w:val="14"/>
      </w:rPr>
    </w:pPr>
    <w:r w:rsidRPr="00565F39">
      <w:rPr>
        <w:rFonts w:ascii="Arial Narrow" w:hAnsi="Arial Narrow"/>
        <w:sz w:val="14"/>
        <w:szCs w:val="14"/>
      </w:rPr>
      <w:t>ul. Dobrzańskiego 3, 20-262 Lublin</w:t>
    </w:r>
  </w:p>
  <w:p w14:paraId="7CFA9661" w14:textId="77777777" w:rsidR="00292B2A" w:rsidRPr="00565F39" w:rsidRDefault="00292B2A" w:rsidP="00292B2A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565F3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3467F8AE" w14:textId="77777777" w:rsidR="00292B2A" w:rsidRPr="00565F39" w:rsidRDefault="00292B2A" w:rsidP="00292B2A">
    <w:pPr>
      <w:spacing w:after="0"/>
      <w:ind w:left="3540" w:firstLine="708"/>
      <w:rPr>
        <w:rFonts w:ascii="Arial Narrow" w:hAnsi="Arial Narrow"/>
        <w:sz w:val="14"/>
        <w:szCs w:val="14"/>
      </w:rPr>
    </w:pPr>
    <w:r w:rsidRPr="00565F3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13BC055A" w14:textId="77777777" w:rsidR="00292B2A" w:rsidRPr="00565F39" w:rsidRDefault="00292B2A" w:rsidP="00292B2A">
    <w:pPr>
      <w:spacing w:after="0"/>
      <w:ind w:left="3540" w:firstLine="708"/>
      <w:rPr>
        <w:rFonts w:ascii="Arial Narrow" w:hAnsi="Arial Narrow"/>
        <w:sz w:val="14"/>
        <w:szCs w:val="14"/>
      </w:rPr>
    </w:pPr>
    <w:r w:rsidRPr="00565F39">
      <w:rPr>
        <w:rFonts w:ascii="Arial Narrow" w:hAnsi="Arial Narrow"/>
        <w:sz w:val="14"/>
        <w:szCs w:val="14"/>
      </w:rPr>
      <w:t>Sąd Rejonowy w Lublinie, XI Wydział Gospodarczy,</w:t>
    </w:r>
  </w:p>
  <w:p w14:paraId="3229E4A6" w14:textId="4560F701" w:rsidR="00292B2A" w:rsidRPr="00565F39" w:rsidRDefault="00292B2A" w:rsidP="00292B2A">
    <w:pPr>
      <w:spacing w:after="0"/>
      <w:ind w:left="3540" w:firstLine="708"/>
      <w:rPr>
        <w:rFonts w:ascii="Arial Narrow" w:hAnsi="Arial Narrow"/>
        <w:sz w:val="14"/>
        <w:szCs w:val="14"/>
      </w:rPr>
    </w:pPr>
    <w:r w:rsidRPr="00565F39">
      <w:rPr>
        <w:rFonts w:ascii="Arial Narrow" w:hAnsi="Arial Narrow"/>
        <w:sz w:val="14"/>
        <w:szCs w:val="14"/>
      </w:rPr>
      <w:t>Kapitał zakładowy 60 903 000,00  zł, kapitał wpłacony 60 903 000,00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ED4EB" w14:textId="77777777" w:rsidR="00565F39" w:rsidRDefault="0056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40480" w14:textId="77777777" w:rsidR="00423EF0" w:rsidRDefault="00423EF0" w:rsidP="00292B2A">
      <w:pPr>
        <w:spacing w:after="0" w:line="240" w:lineRule="auto"/>
      </w:pPr>
      <w:r>
        <w:separator/>
      </w:r>
    </w:p>
  </w:footnote>
  <w:footnote w:type="continuationSeparator" w:id="0">
    <w:p w14:paraId="49C67224" w14:textId="77777777" w:rsidR="00423EF0" w:rsidRDefault="00423EF0" w:rsidP="0029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C258" w14:textId="77777777" w:rsidR="00565F39" w:rsidRDefault="00565F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00E9" w14:textId="77777777" w:rsidR="00292B2A" w:rsidRPr="00B06987" w:rsidRDefault="00292B2A" w:rsidP="00292B2A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20"/>
        <w:szCs w:val="20"/>
      </w:rPr>
    </w:pPr>
    <w:r w:rsidRPr="00B06987">
      <w:rPr>
        <w:rFonts w:eastAsia="Calibri" w:cs="Arial"/>
        <w:noProof/>
        <w:sz w:val="20"/>
        <w:szCs w:val="20"/>
      </w:rPr>
      <w:drawing>
        <wp:inline distT="0" distB="0" distL="0" distR="0" wp14:anchorId="1BF1931F" wp14:editId="1DA5BD91">
          <wp:extent cx="5760720" cy="517255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3B473" w14:textId="77777777" w:rsidR="00292B2A" w:rsidRPr="00B06987" w:rsidRDefault="00292B2A" w:rsidP="00292B2A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  <w:bookmarkStart w:id="0" w:name="_Hlk51681034"/>
    <w:bookmarkStart w:id="1" w:name="_Hlk51681035"/>
  </w:p>
  <w:p w14:paraId="5FDE7665" w14:textId="77777777" w:rsidR="00292B2A" w:rsidRPr="00B06987" w:rsidRDefault="00292B2A" w:rsidP="00292B2A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  <w:r w:rsidRPr="00B06987">
      <w:rPr>
        <w:rFonts w:eastAsia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62B14" wp14:editId="3C8FA271">
              <wp:simplePos x="0" y="0"/>
              <wp:positionH relativeFrom="column">
                <wp:posOffset>-400685</wp:posOffset>
              </wp:positionH>
              <wp:positionV relativeFrom="paragraph">
                <wp:posOffset>68580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D6918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NF2/4DdAAAA&#10;CQEAAA8AAAAAAAAAAAAAAAAAKwQAAGRycy9kb3ducmV2LnhtbFBLBQYAAAAABAAEAPMAAAA1BQAA&#10;AAA=&#10;"/>
          </w:pict>
        </mc:Fallback>
      </mc:AlternateContent>
    </w:r>
  </w:p>
  <w:p w14:paraId="46DE2922" w14:textId="04A94CF8" w:rsidR="00292B2A" w:rsidRDefault="00292B2A" w:rsidP="00292B2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Cs/>
        <w:sz w:val="16"/>
        <w:szCs w:val="16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  <w:bookmarkEnd w:id="0"/>
    <w:bookmarkEnd w:id="1"/>
  </w:p>
  <w:p w14:paraId="6DFA77EB" w14:textId="77777777" w:rsidR="00292B2A" w:rsidRPr="00292B2A" w:rsidRDefault="00292B2A" w:rsidP="00292B2A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70B0" w14:textId="77777777" w:rsidR="00565F39" w:rsidRDefault="00565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502"/>
    <w:multiLevelType w:val="hybridMultilevel"/>
    <w:tmpl w:val="545E3378"/>
    <w:lvl w:ilvl="0" w:tplc="C950794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7CB8"/>
    <w:multiLevelType w:val="hybridMultilevel"/>
    <w:tmpl w:val="DBFE53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B4563"/>
    <w:multiLevelType w:val="hybridMultilevel"/>
    <w:tmpl w:val="336059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D83644"/>
    <w:multiLevelType w:val="hybridMultilevel"/>
    <w:tmpl w:val="0CE624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A4522"/>
    <w:multiLevelType w:val="hybridMultilevel"/>
    <w:tmpl w:val="B91876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660C6"/>
    <w:multiLevelType w:val="hybridMultilevel"/>
    <w:tmpl w:val="A67682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2B5220"/>
    <w:multiLevelType w:val="hybridMultilevel"/>
    <w:tmpl w:val="2C98294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01D1"/>
    <w:multiLevelType w:val="hybridMultilevel"/>
    <w:tmpl w:val="3112FC08"/>
    <w:lvl w:ilvl="0" w:tplc="479CAB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845B8"/>
    <w:multiLevelType w:val="hybridMultilevel"/>
    <w:tmpl w:val="C5A257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065322"/>
    <w:multiLevelType w:val="hybridMultilevel"/>
    <w:tmpl w:val="0BD439EC"/>
    <w:lvl w:ilvl="0" w:tplc="A4560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0007"/>
    <w:multiLevelType w:val="hybridMultilevel"/>
    <w:tmpl w:val="83E2DF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5694C"/>
    <w:multiLevelType w:val="hybridMultilevel"/>
    <w:tmpl w:val="BA1C50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610E63"/>
    <w:multiLevelType w:val="hybridMultilevel"/>
    <w:tmpl w:val="318AF7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C"/>
    <w:rsid w:val="00213684"/>
    <w:rsid w:val="002444E4"/>
    <w:rsid w:val="00292B2A"/>
    <w:rsid w:val="003B2C66"/>
    <w:rsid w:val="00423EF0"/>
    <w:rsid w:val="004862F1"/>
    <w:rsid w:val="00565F39"/>
    <w:rsid w:val="005B181C"/>
    <w:rsid w:val="00616F2B"/>
    <w:rsid w:val="0083546F"/>
    <w:rsid w:val="009F607A"/>
    <w:rsid w:val="00B31AB2"/>
    <w:rsid w:val="00F3556C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E139"/>
  <w15:chartTrackingRefBased/>
  <w15:docId w15:val="{F8C5EBFB-CCB5-4BEC-B126-E31EB6D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B2A"/>
  </w:style>
  <w:style w:type="paragraph" w:styleId="Stopka">
    <w:name w:val="footer"/>
    <w:basedOn w:val="Normalny"/>
    <w:link w:val="StopkaZnak"/>
    <w:uiPriority w:val="99"/>
    <w:unhideWhenUsed/>
    <w:rsid w:val="0029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B2A"/>
  </w:style>
  <w:style w:type="paragraph" w:styleId="Akapitzlist">
    <w:name w:val="List Paragraph"/>
    <w:basedOn w:val="Normalny"/>
    <w:uiPriority w:val="34"/>
    <w:qFormat/>
    <w:rsid w:val="0029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863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Bijas</dc:creator>
  <cp:keywords/>
  <dc:description/>
  <cp:lastModifiedBy>Beata Pajdosz</cp:lastModifiedBy>
  <cp:revision>11</cp:revision>
  <cp:lastPrinted>2020-09-25T13:13:00Z</cp:lastPrinted>
  <dcterms:created xsi:type="dcterms:W3CDTF">2020-09-25T09:04:00Z</dcterms:created>
  <dcterms:modified xsi:type="dcterms:W3CDTF">2021-01-27T07:08:00Z</dcterms:modified>
</cp:coreProperties>
</file>